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630C9B63" w:rsidR="00A800C7" w:rsidRPr="00DF72CA" w:rsidRDefault="00A800C7" w:rsidP="00A800C7">
      <w:pPr>
        <w:tabs>
          <w:tab w:val="center" w:pos="4536"/>
          <w:tab w:val="right" w:pos="8280"/>
          <w:tab w:val="right" w:pos="9639"/>
        </w:tabs>
        <w:ind w:right="2"/>
        <w:rPr>
          <w:rFonts w:ascii="Arial" w:hAnsi="Arial" w:cs="Arial"/>
          <w:b/>
          <w:bCs/>
          <w:sz w:val="28"/>
        </w:rPr>
      </w:pPr>
      <w:r w:rsidRPr="00DF72CA">
        <w:rPr>
          <w:rFonts w:ascii="Arial" w:hAnsi="Arial" w:cs="Arial"/>
          <w:b/>
          <w:bCs/>
          <w:sz w:val="28"/>
        </w:rPr>
        <w:t>3GPP TSG RAN WG1 #</w:t>
      </w:r>
      <w:r w:rsidR="00DB5EB6" w:rsidRPr="00DF72CA">
        <w:rPr>
          <w:rFonts w:ascii="Arial" w:hAnsi="Arial" w:cs="Arial"/>
          <w:b/>
          <w:bCs/>
          <w:sz w:val="28"/>
        </w:rPr>
        <w:t>10</w:t>
      </w:r>
      <w:r w:rsidR="00DB5EB6" w:rsidRPr="00DF72CA">
        <w:rPr>
          <w:rFonts w:ascii="Arial" w:hAnsi="Arial" w:cs="Arial" w:hint="eastAsia"/>
          <w:b/>
          <w:bCs/>
          <w:sz w:val="28"/>
        </w:rPr>
        <w:t>2</w:t>
      </w:r>
      <w:r w:rsidR="00320159" w:rsidRPr="00DF72CA">
        <w:rPr>
          <w:rFonts w:ascii="Arial" w:hAnsi="Arial" w:cs="Arial"/>
          <w:b/>
          <w:bCs/>
          <w:sz w:val="28"/>
        </w:rPr>
        <w:t>e</w:t>
      </w:r>
      <w:r w:rsidRPr="00DF72CA">
        <w:rPr>
          <w:rFonts w:ascii="Arial" w:hAnsi="Arial" w:cs="Arial"/>
          <w:b/>
          <w:bCs/>
          <w:sz w:val="28"/>
        </w:rPr>
        <w:tab/>
      </w:r>
      <w:r w:rsidRPr="00DF72CA">
        <w:rPr>
          <w:rFonts w:ascii="Arial" w:hAnsi="Arial" w:cs="Arial"/>
          <w:b/>
          <w:bCs/>
          <w:sz w:val="28"/>
        </w:rPr>
        <w:tab/>
      </w:r>
      <w:r w:rsidRPr="00DF72CA">
        <w:rPr>
          <w:rFonts w:ascii="Arial" w:hAnsi="Arial" w:cs="Arial"/>
          <w:b/>
          <w:bCs/>
          <w:sz w:val="28"/>
        </w:rPr>
        <w:tab/>
        <w:t>R1-</w:t>
      </w:r>
      <w:r w:rsidR="00320159" w:rsidRPr="00DF72CA">
        <w:rPr>
          <w:rFonts w:ascii="Arial" w:hAnsi="Arial" w:cs="Arial"/>
          <w:b/>
          <w:bCs/>
          <w:sz w:val="28"/>
        </w:rPr>
        <w:t>200</w:t>
      </w:r>
      <w:r w:rsidR="00F96339" w:rsidRPr="00DF72CA">
        <w:rPr>
          <w:rFonts w:ascii="Arial" w:hAnsi="Arial" w:cs="Arial" w:hint="eastAsia"/>
          <w:b/>
          <w:bCs/>
          <w:sz w:val="28"/>
        </w:rPr>
        <w:t>6742</w:t>
      </w:r>
    </w:p>
    <w:p w14:paraId="5D0FDFB5" w14:textId="649A7B58" w:rsidR="00A800C7" w:rsidRPr="009826D6" w:rsidRDefault="009826D6" w:rsidP="00A800C7">
      <w:pPr>
        <w:tabs>
          <w:tab w:val="center" w:pos="4536"/>
          <w:tab w:val="right" w:pos="9072"/>
        </w:tabs>
        <w:rPr>
          <w:rFonts w:ascii="Arial" w:eastAsia="ＭＳ 明朝" w:hAnsi="Arial" w:cs="Arial"/>
          <w:b/>
          <w:bCs/>
          <w:sz w:val="28"/>
        </w:rPr>
      </w:pPr>
      <w:proofErr w:type="gramStart"/>
      <w:r w:rsidRPr="00DF72CA">
        <w:rPr>
          <w:rFonts w:ascii="Arial" w:eastAsia="ＭＳ 明朝" w:hAnsi="Arial" w:cs="Arial"/>
          <w:b/>
          <w:bCs/>
          <w:sz w:val="28"/>
        </w:rPr>
        <w:t>e-Meeting</w:t>
      </w:r>
      <w:proofErr w:type="gramEnd"/>
      <w:r w:rsidRPr="00DF72CA">
        <w:rPr>
          <w:rFonts w:ascii="Arial" w:eastAsia="ＭＳ 明朝" w:hAnsi="Arial" w:cs="Arial"/>
          <w:b/>
          <w:bCs/>
          <w:sz w:val="28"/>
        </w:rPr>
        <w:t xml:space="preserve">, </w:t>
      </w:r>
      <w:r w:rsidR="00B55120" w:rsidRPr="00DF72CA">
        <w:rPr>
          <w:rFonts w:ascii="Arial" w:eastAsia="ＭＳ 明朝" w:hAnsi="Arial" w:cs="Arial" w:hint="eastAsia"/>
          <w:b/>
          <w:bCs/>
          <w:sz w:val="28"/>
        </w:rPr>
        <w:t>August</w:t>
      </w:r>
      <w:r w:rsidRPr="00DF72CA">
        <w:rPr>
          <w:rFonts w:ascii="Arial" w:eastAsia="ＭＳ 明朝" w:hAnsi="Arial" w:cs="Arial"/>
          <w:b/>
          <w:bCs/>
          <w:sz w:val="28"/>
        </w:rPr>
        <w:t xml:space="preserve"> </w:t>
      </w:r>
      <w:r w:rsidR="00B55120" w:rsidRPr="00DF72CA">
        <w:rPr>
          <w:rFonts w:ascii="Arial" w:eastAsia="ＭＳ 明朝" w:hAnsi="Arial" w:cs="Arial" w:hint="eastAsia"/>
          <w:b/>
          <w:bCs/>
          <w:sz w:val="28"/>
        </w:rPr>
        <w:t>17</w:t>
      </w:r>
      <w:r w:rsidRPr="00DF72CA">
        <w:rPr>
          <w:rFonts w:ascii="Arial" w:eastAsia="ＭＳ 明朝" w:hAnsi="Arial" w:cs="Arial"/>
          <w:b/>
          <w:bCs/>
          <w:sz w:val="28"/>
          <w:vertAlign w:val="superscript"/>
        </w:rPr>
        <w:t>th</w:t>
      </w:r>
      <w:r w:rsidRPr="00DF72CA">
        <w:rPr>
          <w:rFonts w:ascii="Arial" w:eastAsia="ＭＳ 明朝" w:hAnsi="Arial" w:cs="Arial"/>
          <w:b/>
          <w:bCs/>
          <w:sz w:val="28"/>
        </w:rPr>
        <w:t xml:space="preserve"> –</w:t>
      </w:r>
      <w:r w:rsidR="00B55120" w:rsidRPr="00DF72CA">
        <w:rPr>
          <w:rFonts w:ascii="Arial" w:eastAsia="ＭＳ 明朝" w:hAnsi="Arial" w:cs="Arial" w:hint="eastAsia"/>
          <w:b/>
          <w:bCs/>
          <w:sz w:val="28"/>
        </w:rPr>
        <w:t xml:space="preserve"> 28</w:t>
      </w:r>
      <w:r w:rsidRPr="00DF72CA">
        <w:rPr>
          <w:rFonts w:ascii="Arial" w:eastAsia="ＭＳ 明朝" w:hAnsi="Arial" w:cs="Arial"/>
          <w:b/>
          <w:bCs/>
          <w:sz w:val="28"/>
          <w:vertAlign w:val="superscript"/>
        </w:rPr>
        <w:t>th</w:t>
      </w:r>
      <w:r w:rsidRPr="00DF72CA">
        <w:rPr>
          <w:rFonts w:ascii="Arial" w:eastAsia="ＭＳ 明朝" w:hAnsi="Arial" w:cs="Arial"/>
          <w:b/>
          <w:bCs/>
          <w:sz w:val="28"/>
        </w:rPr>
        <w:t>, 2020</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6CD60DE"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E62471" w:rsidRPr="00E62471">
        <w:rPr>
          <w:rFonts w:hint="eastAsia"/>
          <w:bCs/>
          <w:sz w:val="24"/>
        </w:rPr>
        <w:t xml:space="preserve">Potential techniques for </w:t>
      </w:r>
      <w:r w:rsidR="00B55120">
        <w:rPr>
          <w:rFonts w:hint="eastAsia"/>
          <w:bCs/>
          <w:sz w:val="24"/>
          <w:lang w:eastAsia="ja-JP"/>
        </w:rPr>
        <w:t xml:space="preserve">PUCCH </w:t>
      </w:r>
      <w:r w:rsidR="00E62471" w:rsidRPr="00E62471">
        <w:rPr>
          <w:rFonts w:hint="eastAsia"/>
          <w:bCs/>
          <w:sz w:val="24"/>
        </w:rPr>
        <w:t>coverage enhancements</w:t>
      </w:r>
    </w:p>
    <w:p w14:paraId="33948831" w14:textId="08C1D0FB"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975FF">
        <w:rPr>
          <w:sz w:val="24"/>
          <w:lang w:val="en-US" w:eastAsia="ja-JP"/>
        </w:rPr>
        <w:t>8.4.</w:t>
      </w:r>
      <w:r w:rsidR="00D975FF">
        <w:rPr>
          <w:rFonts w:hint="eastAsia"/>
          <w:sz w:val="24"/>
          <w:lang w:val="en-US" w:eastAsia="ja-JP"/>
        </w:rPr>
        <w:t>2</w:t>
      </w:r>
      <w:r w:rsidR="00DB5EB6">
        <w:rPr>
          <w:rFonts w:hint="eastAsia"/>
          <w:sz w:val="24"/>
          <w:lang w:val="en-US" w:eastAsia="ja-JP"/>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449FFDDD"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are 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1B0CD6">
        <w:tc>
          <w:tcPr>
            <w:tcW w:w="9962"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Default="002B07F3" w:rsidP="00127DA7">
      <w:pPr>
        <w:spacing w:afterLines="50" w:after="120"/>
        <w:jc w:val="both"/>
        <w:rPr>
          <w:sz w:val="22"/>
          <w:szCs w:val="22"/>
        </w:rPr>
      </w:pPr>
    </w:p>
    <w:p w14:paraId="54B17A26" w14:textId="23896B58" w:rsidR="00A33FFB" w:rsidRDefault="00A33FFB" w:rsidP="00A33FFB">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p</w:t>
      </w:r>
      <w:r w:rsidRPr="00E62471">
        <w:rPr>
          <w:rFonts w:eastAsiaTheme="minorEastAsia"/>
          <w:sz w:val="22"/>
          <w:szCs w:val="22"/>
          <w:lang w:val="en-US"/>
        </w:rPr>
        <w:t>otential techniques for coverage enhancements</w:t>
      </w:r>
      <w:r>
        <w:rPr>
          <w:rFonts w:eastAsiaTheme="minorEastAsia" w:hint="eastAsia"/>
          <w:sz w:val="22"/>
          <w:szCs w:val="22"/>
          <w:lang w:val="en-US"/>
        </w:rPr>
        <w:t xml:space="preserve"> for PUCCH based on our link budget evaluation results </w:t>
      </w:r>
      <w:r>
        <w:rPr>
          <w:rFonts w:eastAsiaTheme="minorEastAsia"/>
          <w:sz w:val="22"/>
          <w:szCs w:val="22"/>
          <w:lang w:val="en-US"/>
        </w:rPr>
        <w:t>introduced</w:t>
      </w:r>
      <w:r>
        <w:rPr>
          <w:rFonts w:eastAsiaTheme="minorEastAsia" w:hint="eastAsia"/>
          <w:sz w:val="22"/>
          <w:szCs w:val="22"/>
          <w:lang w:val="en-US"/>
        </w:rPr>
        <w:t xml:space="preserve"> in [2-3].</w:t>
      </w:r>
    </w:p>
    <w:p w14:paraId="763EDAF0" w14:textId="77777777" w:rsidR="002B07F3" w:rsidRPr="00A33FFB" w:rsidRDefault="002B07F3" w:rsidP="00127DA7">
      <w:pPr>
        <w:spacing w:afterLines="50" w:after="120"/>
        <w:jc w:val="both"/>
        <w:rPr>
          <w:rFonts w:eastAsiaTheme="minorEastAsia"/>
          <w:sz w:val="22"/>
          <w:szCs w:val="22"/>
          <w:lang w:val="en-US"/>
        </w:rPr>
      </w:pPr>
    </w:p>
    <w:p w14:paraId="0DDCE2F2" w14:textId="28A9BB0E"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 for coverage enhancements</w:t>
      </w:r>
    </w:p>
    <w:p w14:paraId="23535015" w14:textId="2445EDE4" w:rsidR="00A33FFB" w:rsidRDefault="00A33FFB" w:rsidP="00A33FFB">
      <w:pPr>
        <w:spacing w:afterLines="50" w:after="120"/>
        <w:jc w:val="both"/>
        <w:rPr>
          <w:sz w:val="22"/>
          <w:szCs w:val="22"/>
          <w:lang w:val="en-US"/>
        </w:rPr>
      </w:pPr>
      <w:r>
        <w:rPr>
          <w:rFonts w:hint="eastAsia"/>
          <w:sz w:val="22"/>
          <w:szCs w:val="22"/>
          <w:lang w:val="en-US"/>
        </w:rPr>
        <w:t xml:space="preserve">In [2-3], we introduce our link budget evaluation results for FR1 and FR2 as a baseline coverage performance in order to identify the performance target for coverage enhancement. Based on the link budget evaluation results, we find that the techniques for </w:t>
      </w:r>
      <w:r>
        <w:rPr>
          <w:sz w:val="22"/>
          <w:szCs w:val="22"/>
          <w:lang w:val="en-US"/>
        </w:rPr>
        <w:t>coverage</w:t>
      </w:r>
      <w:r>
        <w:rPr>
          <w:rFonts w:hint="eastAsia"/>
          <w:sz w:val="22"/>
          <w:szCs w:val="22"/>
          <w:lang w:val="en-US"/>
        </w:rPr>
        <w:t xml:space="preserve"> </w:t>
      </w:r>
      <w:r>
        <w:rPr>
          <w:sz w:val="22"/>
          <w:szCs w:val="22"/>
          <w:lang w:val="en-US"/>
        </w:rPr>
        <w:t>enhancements</w:t>
      </w:r>
      <w:r>
        <w:rPr>
          <w:rFonts w:hint="eastAsia"/>
          <w:sz w:val="22"/>
          <w:szCs w:val="22"/>
          <w:lang w:val="en-US"/>
        </w:rPr>
        <w:t xml:space="preserve"> for PUCCH short format should be </w:t>
      </w:r>
      <w:r>
        <w:rPr>
          <w:sz w:val="22"/>
          <w:szCs w:val="22"/>
          <w:lang w:val="en-US"/>
        </w:rPr>
        <w:t>considered</w:t>
      </w:r>
      <w:r>
        <w:rPr>
          <w:rFonts w:hint="eastAsia"/>
          <w:sz w:val="22"/>
          <w:szCs w:val="22"/>
          <w:lang w:val="en-US"/>
        </w:rPr>
        <w:t>.</w:t>
      </w:r>
    </w:p>
    <w:p w14:paraId="7DCA02DE" w14:textId="77777777" w:rsidR="00E62471" w:rsidRPr="00A33FFB" w:rsidRDefault="00E62471" w:rsidP="00AA13F2">
      <w:pPr>
        <w:spacing w:afterLines="50" w:after="120"/>
        <w:jc w:val="both"/>
        <w:rPr>
          <w:sz w:val="22"/>
          <w:szCs w:val="22"/>
          <w:lang w:val="en-US"/>
        </w:rPr>
      </w:pPr>
    </w:p>
    <w:p w14:paraId="43852883" w14:textId="67AAA26D" w:rsidR="005B7DC7" w:rsidRPr="007B3797" w:rsidRDefault="00FB228C" w:rsidP="007B3797">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PUCCH r</w:t>
      </w:r>
      <w:r w:rsidR="005B7DC7" w:rsidRPr="007B3797">
        <w:rPr>
          <w:rFonts w:hint="eastAsia"/>
          <w:b/>
          <w:sz w:val="22"/>
          <w:szCs w:val="22"/>
          <w:u w:val="single"/>
          <w:lang w:val="en-US"/>
        </w:rPr>
        <w:t>epetition</w:t>
      </w:r>
      <w:r w:rsidR="005A345E">
        <w:rPr>
          <w:rFonts w:hint="eastAsia"/>
          <w:b/>
          <w:sz w:val="22"/>
          <w:szCs w:val="22"/>
          <w:u w:val="single"/>
          <w:lang w:val="en-US"/>
        </w:rPr>
        <w:t xml:space="preserve"> for long format</w:t>
      </w:r>
    </w:p>
    <w:p w14:paraId="0D37ED83" w14:textId="596BD216" w:rsidR="003755B0" w:rsidRDefault="003755B0" w:rsidP="003755B0">
      <w:pPr>
        <w:spacing w:afterLines="50" w:after="120"/>
        <w:jc w:val="both"/>
        <w:rPr>
          <w:sz w:val="22"/>
          <w:szCs w:val="22"/>
          <w:lang w:val="en-US"/>
        </w:rPr>
      </w:pPr>
      <w:r>
        <w:rPr>
          <w:rFonts w:hint="eastAsia"/>
          <w:sz w:val="22"/>
          <w:szCs w:val="22"/>
          <w:lang w:val="en-US"/>
        </w:rPr>
        <w:lastRenderedPageBreak/>
        <w:t xml:space="preserve">PUCCH repetition </w:t>
      </w:r>
      <w:r w:rsidR="00D4129C">
        <w:rPr>
          <w:rFonts w:hint="eastAsia"/>
          <w:sz w:val="22"/>
          <w:szCs w:val="22"/>
          <w:lang w:val="en-US"/>
        </w:rPr>
        <w:t>i</w:t>
      </w:r>
      <w:r w:rsidR="00D4129C">
        <w:rPr>
          <w:sz w:val="22"/>
          <w:szCs w:val="22"/>
          <w:lang w:val="en-US"/>
        </w:rPr>
        <w:t>s</w:t>
      </w:r>
      <w:r>
        <w:rPr>
          <w:rFonts w:hint="eastAsia"/>
          <w:sz w:val="22"/>
          <w:szCs w:val="22"/>
          <w:lang w:val="en-US"/>
        </w:rPr>
        <w:t xml:space="preserve"> one of key techniques for coverage performance </w:t>
      </w:r>
      <w:r>
        <w:rPr>
          <w:sz w:val="22"/>
          <w:szCs w:val="22"/>
          <w:lang w:val="en-US"/>
        </w:rPr>
        <w:t xml:space="preserve">improvement, </w:t>
      </w:r>
      <w:r>
        <w:rPr>
          <w:rFonts w:hint="eastAsia"/>
          <w:sz w:val="22"/>
          <w:szCs w:val="22"/>
          <w:lang w:val="en-US"/>
        </w:rPr>
        <w:t xml:space="preserve">and PUCCH repetition is </w:t>
      </w:r>
      <w:r>
        <w:rPr>
          <w:sz w:val="22"/>
          <w:szCs w:val="22"/>
          <w:lang w:val="en-US"/>
        </w:rPr>
        <w:t>supported</w:t>
      </w:r>
      <w:r>
        <w:rPr>
          <w:rFonts w:hint="eastAsia"/>
          <w:sz w:val="22"/>
          <w:szCs w:val="22"/>
          <w:lang w:val="en-US"/>
        </w:rPr>
        <w:t xml:space="preserve"> for long formats (format 1, 3, 4). At the RAN1 #101</w:t>
      </w:r>
      <w:r w:rsidR="00AF0636">
        <w:rPr>
          <w:sz w:val="22"/>
          <w:szCs w:val="22"/>
          <w:lang w:val="en-US"/>
        </w:rPr>
        <w:t>-</w:t>
      </w:r>
      <w:r>
        <w:rPr>
          <w:rFonts w:hint="eastAsia"/>
          <w:sz w:val="22"/>
          <w:szCs w:val="22"/>
          <w:lang w:val="en-US"/>
        </w:rPr>
        <w:t>e meeting, PUCCH simulation assumptions for link-level simulation w</w:t>
      </w:r>
      <w:r w:rsidR="00AF0636">
        <w:rPr>
          <w:sz w:val="22"/>
          <w:szCs w:val="22"/>
          <w:lang w:val="en-US"/>
        </w:rPr>
        <w:t>ere</w:t>
      </w:r>
      <w:r>
        <w:rPr>
          <w:rFonts w:hint="eastAsia"/>
          <w:sz w:val="22"/>
          <w:szCs w:val="22"/>
          <w:lang w:val="en-US"/>
        </w:rPr>
        <w:t xml:space="preserve"> defined as follows [4].</w:t>
      </w:r>
    </w:p>
    <w:p w14:paraId="359F8465" w14:textId="77777777" w:rsidR="003755B0" w:rsidRDefault="003755B0" w:rsidP="003755B0">
      <w:pPr>
        <w:spacing w:afterLines="50" w:after="120"/>
        <w:jc w:val="both"/>
        <w:rPr>
          <w:sz w:val="22"/>
          <w:szCs w:val="22"/>
          <w:lang w:val="en-US"/>
        </w:rPr>
      </w:pPr>
    </w:p>
    <w:p w14:paraId="43A6ED4F" w14:textId="77777777" w:rsidR="003755B0" w:rsidRDefault="003755B0" w:rsidP="003755B0">
      <w:pPr>
        <w:pStyle w:val="aff6"/>
        <w:numPr>
          <w:ilvl w:val="0"/>
          <w:numId w:val="45"/>
        </w:numPr>
        <w:spacing w:afterLines="50" w:after="120"/>
        <w:ind w:leftChars="0"/>
        <w:jc w:val="both"/>
        <w:rPr>
          <w:sz w:val="22"/>
          <w:szCs w:val="22"/>
          <w:lang w:val="en-US"/>
        </w:rPr>
      </w:pPr>
      <w:r>
        <w:rPr>
          <w:rFonts w:hint="eastAsia"/>
          <w:sz w:val="22"/>
          <w:szCs w:val="22"/>
          <w:lang w:val="en-US"/>
        </w:rPr>
        <w:t>TDD pattern : DDDSU (S : 10D, 2G, 2U)</w:t>
      </w:r>
    </w:p>
    <w:p w14:paraId="75EAC8A3" w14:textId="5DA6B322" w:rsidR="003755B0" w:rsidRPr="00AE780F" w:rsidRDefault="0018229D" w:rsidP="003755B0">
      <w:pPr>
        <w:pStyle w:val="aff6"/>
        <w:numPr>
          <w:ilvl w:val="0"/>
          <w:numId w:val="45"/>
        </w:numPr>
        <w:spacing w:afterLines="50" w:after="120"/>
        <w:ind w:leftChars="0"/>
        <w:jc w:val="both"/>
        <w:rPr>
          <w:sz w:val="22"/>
          <w:szCs w:val="22"/>
          <w:lang w:val="en-US"/>
        </w:rPr>
      </w:pPr>
      <w:r>
        <w:rPr>
          <w:rFonts w:hint="eastAsia"/>
          <w:sz w:val="22"/>
          <w:szCs w:val="22"/>
          <w:lang w:val="en-US"/>
        </w:rPr>
        <w:t>Number of PUC</w:t>
      </w:r>
      <w:r w:rsidR="003755B0">
        <w:rPr>
          <w:rFonts w:hint="eastAsia"/>
          <w:sz w:val="22"/>
          <w:szCs w:val="22"/>
          <w:lang w:val="en-US"/>
        </w:rPr>
        <w:t>CH symbols : 14 symbols</w:t>
      </w:r>
    </w:p>
    <w:p w14:paraId="4B20065B" w14:textId="2046BE35" w:rsidR="003755B0" w:rsidRPr="00AE780F" w:rsidRDefault="003755B0" w:rsidP="003755B0">
      <w:pPr>
        <w:pStyle w:val="aff6"/>
        <w:numPr>
          <w:ilvl w:val="0"/>
          <w:numId w:val="45"/>
        </w:numPr>
        <w:spacing w:afterLines="50" w:after="120"/>
        <w:ind w:leftChars="0"/>
        <w:jc w:val="both"/>
        <w:rPr>
          <w:sz w:val="22"/>
          <w:szCs w:val="22"/>
          <w:lang w:val="en-US"/>
        </w:rPr>
      </w:pPr>
      <w:r>
        <w:rPr>
          <w:rFonts w:hint="eastAsia"/>
          <w:sz w:val="22"/>
          <w:szCs w:val="22"/>
          <w:lang w:val="en-US"/>
        </w:rPr>
        <w:t xml:space="preserve">Repetition : </w:t>
      </w:r>
      <w:r w:rsidR="0018229D">
        <w:rPr>
          <w:sz w:val="22"/>
          <w:szCs w:val="22"/>
          <w:lang w:val="en-US"/>
        </w:rPr>
        <w:t xml:space="preserve">with repetition </w:t>
      </w:r>
      <w:r>
        <w:rPr>
          <w:sz w:val="22"/>
          <w:szCs w:val="22"/>
          <w:lang w:val="en-US"/>
        </w:rPr>
        <w:t>(</w:t>
      </w:r>
      <w:r w:rsidR="0018229D">
        <w:rPr>
          <w:rFonts w:hint="eastAsia"/>
          <w:sz w:val="22"/>
          <w:szCs w:val="22"/>
          <w:lang w:val="en-US"/>
        </w:rPr>
        <w:t>Optional, and n</w:t>
      </w:r>
      <w:r w:rsidR="005523A5">
        <w:rPr>
          <w:rFonts w:hint="eastAsia"/>
          <w:sz w:val="22"/>
          <w:szCs w:val="22"/>
          <w:lang w:val="en-US"/>
        </w:rPr>
        <w:t>umber of repetition</w:t>
      </w:r>
      <w:r w:rsidRPr="00AE780F">
        <w:rPr>
          <w:sz w:val="22"/>
          <w:szCs w:val="22"/>
          <w:lang w:val="en-US"/>
        </w:rPr>
        <w:t xml:space="preserve"> is up to companies)</w:t>
      </w:r>
    </w:p>
    <w:p w14:paraId="26A0B58A" w14:textId="77777777" w:rsidR="003755B0" w:rsidRDefault="003755B0" w:rsidP="003755B0">
      <w:pPr>
        <w:spacing w:afterLines="50" w:after="120"/>
        <w:jc w:val="both"/>
        <w:rPr>
          <w:sz w:val="22"/>
          <w:szCs w:val="22"/>
          <w:lang w:val="en-US"/>
        </w:rPr>
      </w:pPr>
    </w:p>
    <w:p w14:paraId="7E6138DC" w14:textId="55A2FDCE" w:rsidR="003755B0" w:rsidRDefault="000E2019" w:rsidP="003755B0">
      <w:pPr>
        <w:spacing w:afterLines="50" w:after="120"/>
        <w:jc w:val="both"/>
        <w:rPr>
          <w:sz w:val="22"/>
          <w:szCs w:val="22"/>
          <w:lang w:val="en-US"/>
        </w:rPr>
      </w:pPr>
      <w:r>
        <w:rPr>
          <w:rFonts w:hint="eastAsia"/>
          <w:sz w:val="22"/>
          <w:szCs w:val="22"/>
          <w:lang w:val="en-US"/>
        </w:rPr>
        <w:t xml:space="preserve">Based on our link budget evaluation results, applying PUCCH repetition may be the baseline to achieve the same link budget performance of other channels. On the other hand, in order to apply PUCCH repetition with the simulation assumption, extension for the PUCCH repetition may be necessary since PUCCH repetition can be configured </w:t>
      </w:r>
      <w:r w:rsidR="00AF0636">
        <w:rPr>
          <w:sz w:val="22"/>
          <w:szCs w:val="22"/>
          <w:lang w:val="en-US"/>
        </w:rPr>
        <w:t xml:space="preserve">only </w:t>
      </w:r>
      <w:r>
        <w:rPr>
          <w:rFonts w:hint="eastAsia"/>
          <w:sz w:val="22"/>
          <w:szCs w:val="22"/>
          <w:lang w:val="en-US"/>
        </w:rPr>
        <w:t xml:space="preserve">for </w:t>
      </w:r>
      <w:r w:rsidR="00AF0636">
        <w:rPr>
          <w:sz w:val="22"/>
          <w:szCs w:val="22"/>
          <w:lang w:val="en-US"/>
        </w:rPr>
        <w:t>consecutive</w:t>
      </w:r>
      <w:r w:rsidR="00AF0636">
        <w:rPr>
          <w:rFonts w:hint="eastAsia"/>
          <w:sz w:val="22"/>
          <w:szCs w:val="22"/>
          <w:lang w:val="en-US"/>
        </w:rPr>
        <w:t xml:space="preserve"> </w:t>
      </w:r>
      <w:r>
        <w:rPr>
          <w:noProof/>
          <w:position w:val="-10"/>
          <w:lang w:val="en-US"/>
        </w:rPr>
        <w:drawing>
          <wp:inline distT="0" distB="0" distL="0" distR="0" wp14:anchorId="4E5284DC" wp14:editId="50F391E0">
            <wp:extent cx="361315" cy="217805"/>
            <wp:effectExtent l="0" t="0" r="63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315" cy="217805"/>
                    </a:xfrm>
                    <a:prstGeom prst="rect">
                      <a:avLst/>
                    </a:prstGeom>
                    <a:noFill/>
                    <a:ln>
                      <a:noFill/>
                    </a:ln>
                  </pic:spPr>
                </pic:pic>
              </a:graphicData>
            </a:graphic>
          </wp:inline>
        </w:drawing>
      </w:r>
      <w:r w:rsidRPr="00B916EC">
        <w:t xml:space="preserve"> slots</w:t>
      </w:r>
      <w:r>
        <w:rPr>
          <w:rFonts w:hint="eastAsia"/>
        </w:rPr>
        <w:t xml:space="preserve"> (</w:t>
      </w:r>
      <w:r>
        <w:t>where</w:t>
      </w:r>
      <w:r>
        <w:rPr>
          <w:rFonts w:hint="eastAsia"/>
        </w:rPr>
        <w:t xml:space="preserve"> </w:t>
      </w:r>
      <w:r>
        <w:rPr>
          <w:noProof/>
          <w:position w:val="-10"/>
          <w:lang w:val="en-US"/>
        </w:rPr>
        <w:drawing>
          <wp:inline distT="0" distB="0" distL="0" distR="0" wp14:anchorId="645B9602" wp14:editId="545AF916">
            <wp:extent cx="361315" cy="217805"/>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315" cy="217805"/>
                    </a:xfrm>
                    <a:prstGeom prst="rect">
                      <a:avLst/>
                    </a:prstGeom>
                    <a:noFill/>
                    <a:ln>
                      <a:noFill/>
                    </a:ln>
                  </pic:spPr>
                </pic:pic>
              </a:graphicData>
            </a:graphic>
          </wp:inline>
        </w:drawing>
      </w:r>
      <w:r>
        <w:t xml:space="preserve"> </w:t>
      </w:r>
      <w:r>
        <w:rPr>
          <w:rFonts w:hint="eastAsia"/>
        </w:rPr>
        <w:t xml:space="preserve">is the number of slots for PUCCH transmission). </w:t>
      </w:r>
      <w:r>
        <w:rPr>
          <w:rFonts w:hint="eastAsia"/>
          <w:sz w:val="22"/>
          <w:szCs w:val="22"/>
          <w:lang w:val="en-US"/>
        </w:rPr>
        <w:t>Therefore</w:t>
      </w:r>
      <w:r w:rsidR="00AF0636">
        <w:rPr>
          <w:sz w:val="22"/>
          <w:szCs w:val="22"/>
          <w:lang w:val="en-US"/>
        </w:rPr>
        <w:t>,</w:t>
      </w:r>
      <w:r>
        <w:rPr>
          <w:rFonts w:hint="eastAsia"/>
          <w:sz w:val="22"/>
          <w:szCs w:val="22"/>
          <w:lang w:val="en-US"/>
        </w:rPr>
        <w:t xml:space="preserve"> PUC</w:t>
      </w:r>
      <w:r w:rsidR="003755B0">
        <w:rPr>
          <w:rFonts w:hint="eastAsia"/>
          <w:sz w:val="22"/>
          <w:szCs w:val="22"/>
          <w:lang w:val="en-US"/>
        </w:rPr>
        <w:t>CH repetition with the</w:t>
      </w:r>
      <w:r>
        <w:rPr>
          <w:rFonts w:hint="eastAsia"/>
          <w:sz w:val="22"/>
          <w:szCs w:val="22"/>
          <w:lang w:val="en-US"/>
        </w:rPr>
        <w:t xml:space="preserve"> non-consecutive slots (e.g. PUC</w:t>
      </w:r>
      <w:r w:rsidR="003755B0">
        <w:rPr>
          <w:rFonts w:hint="eastAsia"/>
          <w:sz w:val="22"/>
          <w:szCs w:val="22"/>
          <w:lang w:val="en-US"/>
        </w:rPr>
        <w:t xml:space="preserve">CH repetition with </w:t>
      </w:r>
      <w:r w:rsidR="00AF0636">
        <w:rPr>
          <w:sz w:val="22"/>
          <w:szCs w:val="22"/>
          <w:lang w:val="en-US"/>
        </w:rPr>
        <w:t>next</w:t>
      </w:r>
      <w:r w:rsidR="003755B0">
        <w:rPr>
          <w:rFonts w:hint="eastAsia"/>
          <w:sz w:val="22"/>
          <w:szCs w:val="22"/>
          <w:lang w:val="en-US"/>
        </w:rPr>
        <w:t xml:space="preserve"> UL slots) may be considered for the coverage enhancement as shown in Fig.1.</w:t>
      </w:r>
    </w:p>
    <w:p w14:paraId="72CF45EE" w14:textId="77777777" w:rsidR="003755B0" w:rsidRPr="00AE780F" w:rsidRDefault="003755B0" w:rsidP="003755B0">
      <w:pPr>
        <w:spacing w:afterLines="50" w:after="120"/>
        <w:jc w:val="both"/>
        <w:rPr>
          <w:sz w:val="22"/>
          <w:szCs w:val="22"/>
          <w:lang w:val="en-US"/>
        </w:rPr>
      </w:pPr>
    </w:p>
    <w:p w14:paraId="14BABEF7" w14:textId="50A438A3" w:rsidR="003755B0" w:rsidRDefault="003755B0" w:rsidP="003755B0">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Extension</w:t>
      </w:r>
      <w:r w:rsidR="000E2019">
        <w:rPr>
          <w:rFonts w:eastAsia="游明朝" w:hint="eastAsia"/>
          <w:b/>
          <w:sz w:val="22"/>
          <w:szCs w:val="22"/>
        </w:rPr>
        <w:t xml:space="preserve"> of PUC</w:t>
      </w:r>
      <w:r>
        <w:rPr>
          <w:rFonts w:eastAsia="游明朝" w:hint="eastAsia"/>
          <w:b/>
          <w:sz w:val="22"/>
          <w:szCs w:val="22"/>
        </w:rPr>
        <w:t xml:space="preserve">CH </w:t>
      </w:r>
      <w:r>
        <w:rPr>
          <w:rFonts w:eastAsia="游明朝"/>
          <w:b/>
          <w:sz w:val="22"/>
          <w:szCs w:val="22"/>
        </w:rPr>
        <w:t>repetition</w:t>
      </w:r>
      <w:r>
        <w:rPr>
          <w:rFonts w:eastAsia="游明朝" w:hint="eastAsia"/>
          <w:b/>
          <w:sz w:val="22"/>
          <w:szCs w:val="22"/>
        </w:rPr>
        <w:t xml:space="preserve"> to support non-</w:t>
      </w:r>
      <w:r>
        <w:rPr>
          <w:rFonts w:eastAsia="游明朝"/>
          <w:b/>
          <w:sz w:val="22"/>
          <w:szCs w:val="22"/>
        </w:rPr>
        <w:t>consecutive</w:t>
      </w:r>
      <w:r>
        <w:rPr>
          <w:rFonts w:eastAsia="游明朝" w:hint="eastAsia"/>
          <w:b/>
          <w:sz w:val="22"/>
          <w:szCs w:val="22"/>
        </w:rPr>
        <w:t xml:space="preserve"> slots can be one of the </w:t>
      </w:r>
      <w:r w:rsidR="000E2019">
        <w:rPr>
          <w:rFonts w:eastAsia="游明朝"/>
          <w:b/>
          <w:sz w:val="22"/>
          <w:szCs w:val="22"/>
        </w:rPr>
        <w:t>potential techniques for PU</w:t>
      </w:r>
      <w:r w:rsidR="000E2019">
        <w:rPr>
          <w:rFonts w:eastAsia="游明朝" w:hint="eastAsia"/>
          <w:b/>
          <w:sz w:val="22"/>
          <w:szCs w:val="22"/>
        </w:rPr>
        <w:t>C</w:t>
      </w:r>
      <w:r w:rsidRPr="00E733E5">
        <w:rPr>
          <w:rFonts w:eastAsia="游明朝"/>
          <w:b/>
          <w:sz w:val="22"/>
          <w:szCs w:val="22"/>
        </w:rPr>
        <w:t>CH coverage enhancement.</w:t>
      </w:r>
    </w:p>
    <w:p w14:paraId="5277C301" w14:textId="77777777" w:rsidR="00F17219" w:rsidRPr="00D01A81" w:rsidRDefault="00F17219" w:rsidP="003755B0">
      <w:pPr>
        <w:spacing w:afterLines="50" w:after="120"/>
        <w:jc w:val="both"/>
        <w:rPr>
          <w:rFonts w:eastAsia="游明朝"/>
          <w:b/>
          <w:sz w:val="22"/>
          <w:szCs w:val="22"/>
        </w:rPr>
      </w:pPr>
    </w:p>
    <w:p w14:paraId="5B3CB4D0" w14:textId="4F43CD45" w:rsidR="003755B0" w:rsidRDefault="00F17219" w:rsidP="00F17219">
      <w:pPr>
        <w:spacing w:afterLines="50" w:after="120"/>
        <w:jc w:val="center"/>
        <w:rPr>
          <w:sz w:val="22"/>
          <w:szCs w:val="22"/>
          <w:lang w:val="en-US"/>
        </w:rPr>
      </w:pPr>
      <w:r>
        <w:rPr>
          <w:noProof/>
          <w:sz w:val="22"/>
          <w:szCs w:val="22"/>
          <w:lang w:val="en-US"/>
        </w:rPr>
        <w:drawing>
          <wp:inline distT="0" distB="0" distL="0" distR="0" wp14:anchorId="141433B0" wp14:editId="7726AB53">
            <wp:extent cx="2936520" cy="10551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6520" cy="1055160"/>
                    </a:xfrm>
                    <a:prstGeom prst="rect">
                      <a:avLst/>
                    </a:prstGeom>
                    <a:noFill/>
                    <a:ln>
                      <a:noFill/>
                    </a:ln>
                  </pic:spPr>
                </pic:pic>
              </a:graphicData>
            </a:graphic>
          </wp:inline>
        </w:drawing>
      </w:r>
    </w:p>
    <w:p w14:paraId="44F1E8BC" w14:textId="68EFBC1F" w:rsidR="003755B0" w:rsidRDefault="000E2019" w:rsidP="003755B0">
      <w:pPr>
        <w:spacing w:afterLines="50" w:after="120"/>
        <w:jc w:val="center"/>
        <w:rPr>
          <w:sz w:val="22"/>
          <w:szCs w:val="22"/>
          <w:lang w:val="en-US"/>
        </w:rPr>
      </w:pPr>
      <w:r>
        <w:rPr>
          <w:rFonts w:hint="eastAsia"/>
          <w:sz w:val="22"/>
          <w:szCs w:val="22"/>
          <w:lang w:val="en-US"/>
        </w:rPr>
        <w:t>Figure 1: Example of PUC</w:t>
      </w:r>
      <w:r w:rsidR="003755B0">
        <w:rPr>
          <w:rFonts w:hint="eastAsia"/>
          <w:sz w:val="22"/>
          <w:szCs w:val="22"/>
          <w:lang w:val="en-US"/>
        </w:rPr>
        <w:t>CH repetition mapping based on defined simulation assumption</w:t>
      </w:r>
    </w:p>
    <w:p w14:paraId="2E3A7D7C" w14:textId="77777777" w:rsidR="007F7FBC" w:rsidRDefault="007F7FBC" w:rsidP="00AA13F2">
      <w:pPr>
        <w:spacing w:afterLines="50" w:after="120"/>
        <w:jc w:val="both"/>
        <w:rPr>
          <w:sz w:val="22"/>
          <w:szCs w:val="22"/>
          <w:lang w:val="en-US"/>
        </w:rPr>
      </w:pPr>
    </w:p>
    <w:p w14:paraId="63C8A819" w14:textId="6F055A32" w:rsidR="005A345E" w:rsidRPr="007B3797" w:rsidRDefault="005A345E" w:rsidP="005A345E">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PUCCH repetition</w:t>
      </w:r>
      <w:r w:rsidR="002B6A3B">
        <w:rPr>
          <w:rFonts w:hint="eastAsia"/>
          <w:b/>
          <w:sz w:val="22"/>
          <w:szCs w:val="22"/>
          <w:u w:val="single"/>
          <w:lang w:val="en-US"/>
        </w:rPr>
        <w:t xml:space="preserve"> </w:t>
      </w:r>
      <w:r>
        <w:rPr>
          <w:rFonts w:hint="eastAsia"/>
          <w:b/>
          <w:sz w:val="22"/>
          <w:szCs w:val="22"/>
          <w:u w:val="single"/>
          <w:lang w:val="en-US"/>
        </w:rPr>
        <w:t>for short format</w:t>
      </w:r>
    </w:p>
    <w:p w14:paraId="23E5ABA3" w14:textId="74310CAD" w:rsidR="005A345E" w:rsidRDefault="005A345E" w:rsidP="005A345E">
      <w:pPr>
        <w:spacing w:afterLines="50" w:after="120"/>
        <w:jc w:val="both"/>
        <w:rPr>
          <w:sz w:val="22"/>
          <w:szCs w:val="22"/>
          <w:lang w:val="en-US"/>
        </w:rPr>
      </w:pPr>
      <w:r>
        <w:rPr>
          <w:rFonts w:hint="eastAsia"/>
          <w:sz w:val="22"/>
          <w:szCs w:val="22"/>
          <w:lang w:val="en-US"/>
        </w:rPr>
        <w:t>For FR2 operation, beam</w:t>
      </w:r>
      <w:r>
        <w:rPr>
          <w:sz w:val="22"/>
          <w:szCs w:val="22"/>
          <w:lang w:val="en-US"/>
        </w:rPr>
        <w:t>forming</w:t>
      </w:r>
      <w:r>
        <w:rPr>
          <w:rFonts w:hint="eastAsia"/>
          <w:sz w:val="22"/>
          <w:szCs w:val="22"/>
          <w:lang w:val="en-US"/>
        </w:rPr>
        <w:t xml:space="preserve"> </w:t>
      </w:r>
      <w:r>
        <w:rPr>
          <w:sz w:val="22"/>
          <w:szCs w:val="22"/>
          <w:lang w:val="en-US"/>
        </w:rPr>
        <w:t>can be applied</w:t>
      </w:r>
      <w:r>
        <w:rPr>
          <w:rFonts w:hint="eastAsia"/>
          <w:sz w:val="22"/>
          <w:szCs w:val="22"/>
          <w:lang w:val="en-US"/>
        </w:rPr>
        <w:t xml:space="preserve"> to improve </w:t>
      </w:r>
      <w:r>
        <w:rPr>
          <w:sz w:val="22"/>
          <w:szCs w:val="22"/>
          <w:lang w:val="en-US"/>
        </w:rPr>
        <w:t xml:space="preserve">the </w:t>
      </w:r>
      <w:r>
        <w:rPr>
          <w:rFonts w:hint="eastAsia"/>
          <w:sz w:val="22"/>
          <w:szCs w:val="22"/>
          <w:lang w:val="en-US"/>
        </w:rPr>
        <w:t xml:space="preserve">coverage performance, </w:t>
      </w:r>
      <w:r>
        <w:rPr>
          <w:sz w:val="22"/>
          <w:szCs w:val="22"/>
          <w:lang w:val="en-US"/>
        </w:rPr>
        <w:t>and in such case</w:t>
      </w:r>
      <w:r>
        <w:rPr>
          <w:rFonts w:hint="eastAsia"/>
          <w:sz w:val="22"/>
          <w:szCs w:val="22"/>
          <w:lang w:val="en-US"/>
        </w:rPr>
        <w:t xml:space="preserve"> short PUCCH format (PUCCH format 0, and 2) may be considered because of the management of number of beams</w:t>
      </w:r>
      <w:r w:rsidR="00D4129C">
        <w:rPr>
          <w:sz w:val="22"/>
          <w:szCs w:val="22"/>
          <w:lang w:val="en-US"/>
        </w:rPr>
        <w:t xml:space="preserve"> as shown in Fig. 2</w:t>
      </w:r>
      <w:r>
        <w:rPr>
          <w:rFonts w:hint="eastAsia"/>
          <w:sz w:val="22"/>
          <w:szCs w:val="22"/>
          <w:lang w:val="en-US"/>
        </w:rPr>
        <w:t>. Therefore, PUCCH format 0 is</w:t>
      </w:r>
      <w:r w:rsidR="002B6A3B">
        <w:rPr>
          <w:rFonts w:hint="eastAsia"/>
          <w:sz w:val="22"/>
          <w:szCs w:val="22"/>
          <w:lang w:val="en-US"/>
        </w:rPr>
        <w:t xml:space="preserve"> also</w:t>
      </w:r>
      <w:r>
        <w:rPr>
          <w:rFonts w:hint="eastAsia"/>
          <w:sz w:val="22"/>
          <w:szCs w:val="22"/>
          <w:lang w:val="en-US"/>
        </w:rPr>
        <w:t xml:space="preserve"> selected for our </w:t>
      </w:r>
      <w:r w:rsidR="002B6A3B">
        <w:rPr>
          <w:rFonts w:hint="eastAsia"/>
          <w:sz w:val="22"/>
          <w:szCs w:val="22"/>
          <w:lang w:val="en-US"/>
        </w:rPr>
        <w:t>link budget</w:t>
      </w:r>
      <w:r>
        <w:rPr>
          <w:rFonts w:hint="eastAsia"/>
          <w:sz w:val="22"/>
          <w:szCs w:val="22"/>
          <w:lang w:val="en-US"/>
        </w:rPr>
        <w:t xml:space="preserve"> evaluation for FR2 [3], and we find that improvement of PUCCH format 0 may be necessary. One of the potential </w:t>
      </w:r>
      <w:r>
        <w:rPr>
          <w:sz w:val="22"/>
          <w:szCs w:val="22"/>
          <w:lang w:val="en-US"/>
        </w:rPr>
        <w:t>techniques</w:t>
      </w:r>
      <w:r>
        <w:rPr>
          <w:rFonts w:hint="eastAsia"/>
          <w:sz w:val="22"/>
          <w:szCs w:val="22"/>
          <w:lang w:val="en-US"/>
        </w:rPr>
        <w:t xml:space="preserve"> for coverage </w:t>
      </w:r>
      <w:r>
        <w:rPr>
          <w:sz w:val="22"/>
          <w:szCs w:val="22"/>
          <w:lang w:val="en-US"/>
        </w:rPr>
        <w:t>enhancement</w:t>
      </w:r>
      <w:r>
        <w:rPr>
          <w:rFonts w:hint="eastAsia"/>
          <w:sz w:val="22"/>
          <w:szCs w:val="22"/>
          <w:lang w:val="en-US"/>
        </w:rPr>
        <w:t xml:space="preserve"> for PUCCH format 0 may be installing repetition for PUCCH format 0 as well as repetition for format 1, 3, 4. </w:t>
      </w:r>
      <w:r>
        <w:rPr>
          <w:sz w:val="22"/>
          <w:szCs w:val="22"/>
          <w:lang w:val="en-US"/>
        </w:rPr>
        <w:t>In addition,</w:t>
      </w:r>
      <w:r>
        <w:rPr>
          <w:rFonts w:hint="eastAsia"/>
          <w:sz w:val="22"/>
          <w:szCs w:val="22"/>
          <w:lang w:val="en-US"/>
        </w:rPr>
        <w:t xml:space="preserve"> the beam management for FR2 </w:t>
      </w:r>
      <w:r>
        <w:rPr>
          <w:sz w:val="22"/>
          <w:szCs w:val="22"/>
          <w:lang w:val="en-US"/>
        </w:rPr>
        <w:t xml:space="preserve">may </w:t>
      </w:r>
      <w:r>
        <w:rPr>
          <w:rFonts w:hint="eastAsia"/>
          <w:sz w:val="22"/>
          <w:szCs w:val="22"/>
          <w:lang w:val="en-US"/>
        </w:rPr>
        <w:t xml:space="preserve">need to be </w:t>
      </w:r>
      <w:r>
        <w:rPr>
          <w:sz w:val="22"/>
          <w:szCs w:val="22"/>
          <w:lang w:val="en-US"/>
        </w:rPr>
        <w:t>enhanc</w:t>
      </w:r>
      <w:r>
        <w:rPr>
          <w:rFonts w:hint="eastAsia"/>
          <w:sz w:val="22"/>
          <w:szCs w:val="22"/>
          <w:lang w:val="en-US"/>
        </w:rPr>
        <w:t>ed for the repetition for PUCCH format 0</w:t>
      </w:r>
      <w:r>
        <w:rPr>
          <w:sz w:val="22"/>
          <w:szCs w:val="22"/>
          <w:lang w:val="en-US"/>
        </w:rPr>
        <w:t>, e.g. intra slot and/or configurable symbol position for the repetition</w:t>
      </w:r>
      <w:r>
        <w:rPr>
          <w:rFonts w:hint="eastAsia"/>
          <w:sz w:val="22"/>
          <w:szCs w:val="22"/>
          <w:lang w:val="en-US"/>
        </w:rPr>
        <w:t>.</w:t>
      </w:r>
    </w:p>
    <w:p w14:paraId="3066828A" w14:textId="77777777" w:rsidR="005A345E" w:rsidRPr="005A345E" w:rsidRDefault="005A345E" w:rsidP="00AA13F2">
      <w:pPr>
        <w:spacing w:afterLines="50" w:after="120"/>
        <w:jc w:val="both"/>
        <w:rPr>
          <w:sz w:val="22"/>
          <w:szCs w:val="22"/>
          <w:lang w:val="en-US"/>
        </w:rPr>
      </w:pPr>
    </w:p>
    <w:p w14:paraId="132A9925" w14:textId="708DC3C5" w:rsidR="00DB5EB6" w:rsidRDefault="00D4129C" w:rsidP="00D4129C">
      <w:pPr>
        <w:spacing w:afterLines="50" w:after="120"/>
        <w:jc w:val="center"/>
        <w:rPr>
          <w:sz w:val="22"/>
          <w:szCs w:val="22"/>
          <w:lang w:val="en-US"/>
        </w:rPr>
      </w:pPr>
      <w:r>
        <w:rPr>
          <w:noProof/>
          <w:sz w:val="22"/>
          <w:szCs w:val="22"/>
          <w:lang w:val="en-US"/>
        </w:rPr>
        <w:drawing>
          <wp:inline distT="0" distB="0" distL="0" distR="0" wp14:anchorId="26D02E0B" wp14:editId="6CA5A03B">
            <wp:extent cx="5695950" cy="15853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3299" cy="1587382"/>
                    </a:xfrm>
                    <a:prstGeom prst="rect">
                      <a:avLst/>
                    </a:prstGeom>
                    <a:noFill/>
                    <a:ln>
                      <a:noFill/>
                    </a:ln>
                  </pic:spPr>
                </pic:pic>
              </a:graphicData>
            </a:graphic>
          </wp:inline>
        </w:drawing>
      </w:r>
    </w:p>
    <w:p w14:paraId="099C5D86" w14:textId="5010EDDE" w:rsidR="00D4129C" w:rsidRPr="007F7FBC" w:rsidRDefault="00D4129C" w:rsidP="00D4129C">
      <w:pPr>
        <w:spacing w:afterLines="50" w:after="120"/>
        <w:jc w:val="center"/>
        <w:rPr>
          <w:sz w:val="22"/>
          <w:szCs w:val="22"/>
          <w:lang w:val="en-US"/>
        </w:rPr>
      </w:pPr>
      <w:r>
        <w:rPr>
          <w:rFonts w:hint="eastAsia"/>
          <w:sz w:val="22"/>
          <w:szCs w:val="22"/>
          <w:lang w:val="en-US"/>
        </w:rPr>
        <w:t>Figure 2: PUCCH resource mapping with considering BS antenna beam sweeping.</w:t>
      </w:r>
    </w:p>
    <w:p w14:paraId="619F8153" w14:textId="77777777" w:rsidR="007F7FBC" w:rsidRDefault="007F7FBC" w:rsidP="00AA13F2">
      <w:pPr>
        <w:spacing w:afterLines="50" w:after="120"/>
        <w:jc w:val="both"/>
        <w:rPr>
          <w:sz w:val="22"/>
          <w:szCs w:val="22"/>
          <w:lang w:val="en-US"/>
        </w:rPr>
      </w:pPr>
    </w:p>
    <w:p w14:paraId="4C14818B" w14:textId="4FE54201" w:rsidR="006767C4" w:rsidRDefault="00A33FFB" w:rsidP="00D851DC">
      <w:pPr>
        <w:spacing w:afterLines="50" w:after="120"/>
        <w:rPr>
          <w:rFonts w:eastAsia="游明朝"/>
          <w:b/>
          <w:sz w:val="22"/>
          <w:szCs w:val="22"/>
        </w:rPr>
      </w:pPr>
      <w:r>
        <w:rPr>
          <w:rFonts w:eastAsia="游明朝" w:hint="eastAsia"/>
          <w:b/>
          <w:sz w:val="22"/>
          <w:szCs w:val="22"/>
          <w:u w:val="single"/>
        </w:rPr>
        <w:t>Proposal</w:t>
      </w:r>
      <w:r w:rsidR="00D851DC" w:rsidRPr="001A2879">
        <w:rPr>
          <w:rFonts w:eastAsia="游明朝" w:hint="eastAsia"/>
          <w:b/>
          <w:sz w:val="22"/>
          <w:szCs w:val="22"/>
          <w:u w:val="single"/>
        </w:rPr>
        <w:t xml:space="preserve"> </w:t>
      </w:r>
      <w:r w:rsidR="002B6A3B">
        <w:rPr>
          <w:rFonts w:eastAsia="游明朝" w:hint="eastAsia"/>
          <w:b/>
          <w:sz w:val="22"/>
          <w:szCs w:val="22"/>
          <w:u w:val="single"/>
        </w:rPr>
        <w:t>2</w:t>
      </w:r>
      <w:r w:rsidR="00D851DC">
        <w:rPr>
          <w:rFonts w:eastAsia="游明朝" w:hint="eastAsia"/>
          <w:b/>
          <w:sz w:val="22"/>
          <w:szCs w:val="22"/>
        </w:rPr>
        <w:t xml:space="preserve">: </w:t>
      </w:r>
      <w:r w:rsidR="00D851DC" w:rsidRPr="00520646">
        <w:rPr>
          <w:rFonts w:eastAsia="游明朝"/>
          <w:b/>
          <w:sz w:val="22"/>
          <w:szCs w:val="22"/>
        </w:rPr>
        <w:t xml:space="preserve">Improvement of </w:t>
      </w:r>
      <w:r w:rsidR="006767C4">
        <w:rPr>
          <w:rFonts w:eastAsia="游明朝" w:hint="eastAsia"/>
          <w:b/>
          <w:sz w:val="22"/>
          <w:szCs w:val="22"/>
        </w:rPr>
        <w:t>PUCCH format 0</w:t>
      </w:r>
      <w:r w:rsidR="00D851DC" w:rsidRPr="00520646">
        <w:rPr>
          <w:rFonts w:eastAsia="游明朝"/>
          <w:b/>
          <w:sz w:val="22"/>
          <w:szCs w:val="22"/>
        </w:rPr>
        <w:t xml:space="preserve"> </w:t>
      </w:r>
      <w:r w:rsidR="00AE2F46">
        <w:rPr>
          <w:rFonts w:eastAsia="游明朝"/>
          <w:b/>
          <w:sz w:val="22"/>
          <w:szCs w:val="22"/>
        </w:rPr>
        <w:t>should be</w:t>
      </w:r>
      <w:r w:rsidR="00D851DC" w:rsidRPr="00520646">
        <w:rPr>
          <w:rFonts w:eastAsia="游明朝"/>
          <w:b/>
          <w:sz w:val="22"/>
          <w:szCs w:val="22"/>
        </w:rPr>
        <w:t xml:space="preserve"> considered </w:t>
      </w:r>
      <w:r w:rsidR="006767C4">
        <w:rPr>
          <w:rFonts w:eastAsia="游明朝" w:hint="eastAsia"/>
          <w:b/>
          <w:sz w:val="22"/>
          <w:szCs w:val="22"/>
        </w:rPr>
        <w:t>for FR2 VoIP,</w:t>
      </w:r>
      <w:r w:rsidR="00AE2F46">
        <w:rPr>
          <w:rFonts w:eastAsia="游明朝" w:hint="eastAsia"/>
          <w:b/>
          <w:sz w:val="22"/>
          <w:szCs w:val="22"/>
        </w:rPr>
        <w:t xml:space="preserve"> and repetition for format 0 can</w:t>
      </w:r>
      <w:r w:rsidR="006767C4">
        <w:rPr>
          <w:rFonts w:eastAsia="游明朝" w:hint="eastAsia"/>
          <w:b/>
          <w:sz w:val="22"/>
          <w:szCs w:val="22"/>
        </w:rPr>
        <w:t xml:space="preserve"> be one of the potential </w:t>
      </w:r>
      <w:r w:rsidR="006767C4">
        <w:rPr>
          <w:rFonts w:eastAsia="游明朝"/>
          <w:b/>
          <w:sz w:val="22"/>
          <w:szCs w:val="22"/>
        </w:rPr>
        <w:t>techniques</w:t>
      </w:r>
      <w:r w:rsidR="006767C4">
        <w:rPr>
          <w:rFonts w:eastAsia="游明朝" w:hint="eastAsia"/>
          <w:b/>
          <w:sz w:val="22"/>
          <w:szCs w:val="22"/>
        </w:rPr>
        <w:t xml:space="preserve">. </w:t>
      </w:r>
    </w:p>
    <w:p w14:paraId="1177271E" w14:textId="77777777" w:rsidR="00AA13F2" w:rsidRPr="001658BA" w:rsidRDefault="00AA13F2"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7182D5FF" w:rsidR="00D67066" w:rsidRPr="00D67066" w:rsidRDefault="002B6A3B" w:rsidP="00FE79AE">
      <w:pPr>
        <w:spacing w:afterLines="50" w:after="120"/>
        <w:jc w:val="both"/>
        <w:rPr>
          <w:rFonts w:eastAsia="ＭＳ 明朝"/>
          <w:sz w:val="22"/>
          <w:szCs w:val="22"/>
          <w:lang w:val="en-US"/>
        </w:rPr>
      </w:pPr>
      <w:r w:rsidRPr="002B6A3B">
        <w:rPr>
          <w:rFonts w:eastAsia="ＭＳ 明朝"/>
          <w:sz w:val="22"/>
          <w:szCs w:val="22"/>
          <w:lang w:val="en-US"/>
        </w:rPr>
        <w:t xml:space="preserve">In this contribution, we discussed on </w:t>
      </w:r>
      <w:r>
        <w:rPr>
          <w:rFonts w:eastAsia="ＭＳ 明朝"/>
          <w:sz w:val="22"/>
          <w:szCs w:val="22"/>
          <w:lang w:val="en-US"/>
        </w:rPr>
        <w:t>the potential techniques for PU</w:t>
      </w:r>
      <w:r>
        <w:rPr>
          <w:rFonts w:eastAsia="ＭＳ 明朝" w:hint="eastAsia"/>
          <w:sz w:val="22"/>
          <w:szCs w:val="22"/>
          <w:lang w:val="en-US"/>
        </w:rPr>
        <w:t>C</w:t>
      </w:r>
      <w:r w:rsidRPr="002B6A3B">
        <w:rPr>
          <w:rFonts w:eastAsia="ＭＳ 明朝"/>
          <w:sz w:val="22"/>
          <w:szCs w:val="22"/>
          <w:lang w:val="en-US"/>
        </w:rPr>
        <w:t>CH coverage enactments based on our link budget evaluation results introduced in [2-3]. Based on the discussion we made following proposals.</w:t>
      </w:r>
    </w:p>
    <w:p w14:paraId="29258247" w14:textId="77777777" w:rsidR="00A33FFB" w:rsidRDefault="00A33FFB" w:rsidP="00845E4C">
      <w:pPr>
        <w:spacing w:afterLines="50" w:after="120"/>
        <w:rPr>
          <w:rFonts w:ascii="Times" w:eastAsiaTheme="minorEastAsia" w:hAnsi="Times"/>
          <w:sz w:val="22"/>
          <w:szCs w:val="22"/>
        </w:rPr>
      </w:pPr>
    </w:p>
    <w:p w14:paraId="1B059CCB" w14:textId="77777777" w:rsidR="002B6A3B" w:rsidRDefault="002B6A3B" w:rsidP="002B6A3B">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Extension</w:t>
      </w:r>
      <w:r>
        <w:rPr>
          <w:rFonts w:eastAsia="游明朝" w:hint="eastAsia"/>
          <w:b/>
          <w:sz w:val="22"/>
          <w:szCs w:val="22"/>
        </w:rPr>
        <w:t xml:space="preserve"> of PUCCH </w:t>
      </w:r>
      <w:r>
        <w:rPr>
          <w:rFonts w:eastAsia="游明朝"/>
          <w:b/>
          <w:sz w:val="22"/>
          <w:szCs w:val="22"/>
        </w:rPr>
        <w:t>repetition</w:t>
      </w:r>
      <w:r>
        <w:rPr>
          <w:rFonts w:eastAsia="游明朝" w:hint="eastAsia"/>
          <w:b/>
          <w:sz w:val="22"/>
          <w:szCs w:val="22"/>
        </w:rPr>
        <w:t xml:space="preserve"> to support non-</w:t>
      </w:r>
      <w:r>
        <w:rPr>
          <w:rFonts w:eastAsia="游明朝"/>
          <w:b/>
          <w:sz w:val="22"/>
          <w:szCs w:val="22"/>
        </w:rPr>
        <w:t>consecutive</w:t>
      </w:r>
      <w:r>
        <w:rPr>
          <w:rFonts w:eastAsia="游明朝" w:hint="eastAsia"/>
          <w:b/>
          <w:sz w:val="22"/>
          <w:szCs w:val="22"/>
        </w:rPr>
        <w:t xml:space="preserve"> slots can be one of the </w:t>
      </w:r>
      <w:r>
        <w:rPr>
          <w:rFonts w:eastAsia="游明朝"/>
          <w:b/>
          <w:sz w:val="22"/>
          <w:szCs w:val="22"/>
        </w:rPr>
        <w:t>potential techniques for PU</w:t>
      </w:r>
      <w:r>
        <w:rPr>
          <w:rFonts w:eastAsia="游明朝" w:hint="eastAsia"/>
          <w:b/>
          <w:sz w:val="22"/>
          <w:szCs w:val="22"/>
        </w:rPr>
        <w:t>C</w:t>
      </w:r>
      <w:r w:rsidRPr="00E733E5">
        <w:rPr>
          <w:rFonts w:eastAsia="游明朝"/>
          <w:b/>
          <w:sz w:val="22"/>
          <w:szCs w:val="22"/>
        </w:rPr>
        <w:t>CH coverage enhancement.</w:t>
      </w:r>
    </w:p>
    <w:p w14:paraId="380B0D2F" w14:textId="03B1245E" w:rsidR="002B6A3B" w:rsidRDefault="002B6A3B" w:rsidP="00845E4C">
      <w:pPr>
        <w:spacing w:afterLines="50" w:after="120"/>
        <w:rPr>
          <w:rFonts w:ascii="Times" w:eastAsiaTheme="minorEastAsia" w:hAnsi="Times"/>
          <w:sz w:val="22"/>
          <w:szCs w:val="22"/>
        </w:rPr>
      </w:pPr>
    </w:p>
    <w:p w14:paraId="24E94742" w14:textId="77777777" w:rsidR="00AE2F46" w:rsidRDefault="00AE2F46" w:rsidP="00AE2F46">
      <w:pPr>
        <w:spacing w:afterLines="50" w:after="120"/>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Pr="00520646">
        <w:rPr>
          <w:rFonts w:eastAsia="游明朝"/>
          <w:b/>
          <w:sz w:val="22"/>
          <w:szCs w:val="22"/>
        </w:rPr>
        <w:t xml:space="preserve">Improvement of </w:t>
      </w:r>
      <w:r>
        <w:rPr>
          <w:rFonts w:eastAsia="游明朝" w:hint="eastAsia"/>
          <w:b/>
          <w:sz w:val="22"/>
          <w:szCs w:val="22"/>
        </w:rPr>
        <w:t>PUCCH format 0</w:t>
      </w:r>
      <w:r w:rsidRPr="00520646">
        <w:rPr>
          <w:rFonts w:eastAsia="游明朝"/>
          <w:b/>
          <w:sz w:val="22"/>
          <w:szCs w:val="22"/>
        </w:rPr>
        <w:t xml:space="preserve"> </w:t>
      </w:r>
      <w:r>
        <w:rPr>
          <w:rFonts w:eastAsia="游明朝"/>
          <w:b/>
          <w:sz w:val="22"/>
          <w:szCs w:val="22"/>
        </w:rPr>
        <w:t>should be</w:t>
      </w:r>
      <w:r w:rsidRPr="00520646">
        <w:rPr>
          <w:rFonts w:eastAsia="游明朝"/>
          <w:b/>
          <w:sz w:val="22"/>
          <w:szCs w:val="22"/>
        </w:rPr>
        <w:t xml:space="preserve"> considered </w:t>
      </w:r>
      <w:r>
        <w:rPr>
          <w:rFonts w:eastAsia="游明朝" w:hint="eastAsia"/>
          <w:b/>
          <w:sz w:val="22"/>
          <w:szCs w:val="22"/>
        </w:rPr>
        <w:t xml:space="preserve">for FR2 VoIP, and repetition for format 0 can be one of the potential </w:t>
      </w:r>
      <w:r>
        <w:rPr>
          <w:rFonts w:eastAsia="游明朝"/>
          <w:b/>
          <w:sz w:val="22"/>
          <w:szCs w:val="22"/>
        </w:rPr>
        <w:t>techniques</w:t>
      </w:r>
      <w:r>
        <w:rPr>
          <w:rFonts w:eastAsia="游明朝" w:hint="eastAsia"/>
          <w:b/>
          <w:sz w:val="22"/>
          <w:szCs w:val="22"/>
        </w:rPr>
        <w:t xml:space="preserve">. </w:t>
      </w:r>
    </w:p>
    <w:p w14:paraId="4ECEEB60" w14:textId="77777777" w:rsidR="00845E4C" w:rsidRPr="00845E4C" w:rsidRDefault="00845E4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6E315038" w14:textId="6F475229" w:rsidR="00E62471" w:rsidRPr="00F96339"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3GPP, R1</w:t>
      </w:r>
      <w:r w:rsidRPr="00F96339">
        <w:rPr>
          <w:rFonts w:hint="eastAsia"/>
          <w:sz w:val="22"/>
          <w:szCs w:val="22"/>
        </w:rPr>
        <w:t>-200</w:t>
      </w:r>
      <w:r w:rsidR="00F96339" w:rsidRPr="00F96339">
        <w:rPr>
          <w:rFonts w:hint="eastAsia"/>
          <w:sz w:val="22"/>
          <w:szCs w:val="22"/>
        </w:rPr>
        <w:t>6739</w:t>
      </w:r>
      <w:r w:rsidRPr="00F96339">
        <w:rPr>
          <w:rFonts w:hint="eastAsia"/>
          <w:sz w:val="22"/>
          <w:szCs w:val="22"/>
        </w:rPr>
        <w:t xml:space="preserve">, NTT DOCOMO, </w:t>
      </w:r>
      <w:r w:rsidRPr="00F96339">
        <w:rPr>
          <w:sz w:val="22"/>
          <w:szCs w:val="22"/>
        </w:rPr>
        <w:t>“</w:t>
      </w:r>
      <w:r w:rsidR="00EE6B80" w:rsidRPr="00F96339">
        <w:rPr>
          <w:sz w:val="22"/>
          <w:szCs w:val="22"/>
        </w:rPr>
        <w:t>Baseline coverage performance for FR1</w:t>
      </w:r>
      <w:r w:rsidRPr="00F96339">
        <w:rPr>
          <w:sz w:val="22"/>
          <w:szCs w:val="22"/>
        </w:rPr>
        <w:t>,”</w:t>
      </w:r>
      <w:r w:rsidR="00DF72CA">
        <w:rPr>
          <w:rFonts w:hint="eastAsia"/>
          <w:sz w:val="22"/>
          <w:szCs w:val="22"/>
        </w:rPr>
        <w:t xml:space="preserve"> Aug.</w:t>
      </w:r>
      <w:r w:rsidRPr="00F96339">
        <w:rPr>
          <w:rFonts w:hint="eastAsia"/>
          <w:sz w:val="22"/>
          <w:szCs w:val="22"/>
        </w:rPr>
        <w:t xml:space="preserve"> 2020.</w:t>
      </w:r>
    </w:p>
    <w:p w14:paraId="6C9DD38F" w14:textId="224E04FB" w:rsidR="00E62471" w:rsidRPr="00395353" w:rsidRDefault="00E62471" w:rsidP="00EE6B80">
      <w:pPr>
        <w:pStyle w:val="aff6"/>
        <w:numPr>
          <w:ilvl w:val="0"/>
          <w:numId w:val="4"/>
        </w:numPr>
        <w:spacing w:afterLines="50" w:after="120"/>
        <w:ind w:leftChars="0"/>
        <w:jc w:val="both"/>
        <w:rPr>
          <w:sz w:val="22"/>
          <w:szCs w:val="22"/>
        </w:rPr>
      </w:pPr>
      <w:r w:rsidRPr="00F96339">
        <w:rPr>
          <w:rFonts w:hint="eastAsia"/>
          <w:sz w:val="22"/>
          <w:szCs w:val="22"/>
        </w:rPr>
        <w:t>3GPP, R1-200</w:t>
      </w:r>
      <w:r w:rsidR="00F96339" w:rsidRPr="00F96339">
        <w:rPr>
          <w:rFonts w:hint="eastAsia"/>
          <w:sz w:val="22"/>
          <w:szCs w:val="22"/>
        </w:rPr>
        <w:t>6740</w:t>
      </w:r>
      <w:r w:rsidRPr="00F96339">
        <w:rPr>
          <w:rFonts w:hint="eastAsia"/>
          <w:sz w:val="22"/>
          <w:szCs w:val="22"/>
        </w:rPr>
        <w:t>, NT</w:t>
      </w:r>
      <w:r w:rsidRPr="00395353">
        <w:rPr>
          <w:rFonts w:hint="eastAsia"/>
          <w:sz w:val="22"/>
          <w:szCs w:val="22"/>
        </w:rPr>
        <w:t xml:space="preserve">T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00DF72CA">
        <w:rPr>
          <w:rFonts w:hint="eastAsia"/>
          <w:sz w:val="22"/>
          <w:szCs w:val="22"/>
        </w:rPr>
        <w:t xml:space="preserve"> Aug.</w:t>
      </w:r>
      <w:bookmarkStart w:id="2" w:name="_GoBack"/>
      <w:bookmarkEnd w:id="2"/>
      <w:r w:rsidRPr="00395353">
        <w:rPr>
          <w:rFonts w:hint="eastAsia"/>
          <w:sz w:val="22"/>
          <w:szCs w:val="22"/>
        </w:rPr>
        <w:t xml:space="preserve"> 2020.</w:t>
      </w:r>
    </w:p>
    <w:p w14:paraId="1FB6A0B7" w14:textId="494BB0F3" w:rsidR="003755B0" w:rsidRPr="000A36A5" w:rsidRDefault="000A36A5" w:rsidP="000A36A5">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101e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Jul</w:t>
      </w:r>
      <w:r>
        <w:rPr>
          <w:rFonts w:eastAsia="ＭＳ 明朝"/>
          <w:sz w:val="22"/>
        </w:rPr>
        <w:t>. 20</w:t>
      </w:r>
      <w:r>
        <w:rPr>
          <w:rFonts w:eastAsia="ＭＳ 明朝" w:hint="eastAsia"/>
          <w:sz w:val="22"/>
        </w:rPr>
        <w:t>20</w:t>
      </w:r>
      <w:r>
        <w:rPr>
          <w:rFonts w:eastAsia="ＭＳ 明朝"/>
          <w:sz w:val="22"/>
        </w:rPr>
        <w:t>.</w:t>
      </w:r>
    </w:p>
    <w:sectPr w:rsidR="003755B0" w:rsidRPr="000A36A5">
      <w:footerReference w:type="default" r:id="rId10"/>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FBBF6" w14:textId="77777777" w:rsidR="000A0F99" w:rsidRDefault="000A0F99">
      <w:r>
        <w:separator/>
      </w:r>
    </w:p>
  </w:endnote>
  <w:endnote w:type="continuationSeparator" w:id="0">
    <w:p w14:paraId="46BEB7C8" w14:textId="77777777" w:rsidR="000A0F99" w:rsidRDefault="000A0F99">
      <w:r>
        <w:continuationSeparator/>
      </w:r>
    </w:p>
  </w:endnote>
  <w:endnote w:type="continuationNotice" w:id="1">
    <w:p w14:paraId="34DE47E4" w14:textId="77777777" w:rsidR="000A0F99" w:rsidRDefault="000A0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00AE88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F72CA">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F72CA">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7653D" w14:textId="77777777" w:rsidR="000A0F99" w:rsidRDefault="000A0F99">
      <w:r>
        <w:separator/>
      </w:r>
    </w:p>
  </w:footnote>
  <w:footnote w:type="continuationSeparator" w:id="0">
    <w:p w14:paraId="2A1DF7C2" w14:textId="77777777" w:rsidR="000A0F99" w:rsidRDefault="000A0F99">
      <w:r>
        <w:continuationSeparator/>
      </w:r>
    </w:p>
  </w:footnote>
  <w:footnote w:type="continuationNotice" w:id="1">
    <w:p w14:paraId="28E7E682" w14:textId="77777777" w:rsidR="000A0F99" w:rsidRDefault="000A0F9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F12286"/>
    <w:multiLevelType w:val="hybridMultilevel"/>
    <w:tmpl w:val="4BB01D68"/>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3"/>
  </w:num>
  <w:num w:numId="4">
    <w:abstractNumId w:val="9"/>
  </w:num>
  <w:num w:numId="5">
    <w:abstractNumId w:val="43"/>
  </w:num>
  <w:num w:numId="6">
    <w:abstractNumId w:val="28"/>
  </w:num>
  <w:num w:numId="7">
    <w:abstractNumId w:val="4"/>
  </w:num>
  <w:num w:numId="8">
    <w:abstractNumId w:val="17"/>
  </w:num>
  <w:num w:numId="9">
    <w:abstractNumId w:val="35"/>
  </w:num>
  <w:num w:numId="10">
    <w:abstractNumId w:val="19"/>
  </w:num>
  <w:num w:numId="11">
    <w:abstractNumId w:val="36"/>
  </w:num>
  <w:num w:numId="12">
    <w:abstractNumId w:val="32"/>
  </w:num>
  <w:num w:numId="13">
    <w:abstractNumId w:val="0"/>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1"/>
  </w:num>
  <w:num w:numId="17">
    <w:abstractNumId w:val="42"/>
  </w:num>
  <w:num w:numId="18">
    <w:abstractNumId w:val="15"/>
    <w:lvlOverride w:ilvl="0">
      <w:startOverride w:val="1"/>
    </w:lvlOverride>
  </w:num>
  <w:num w:numId="19">
    <w:abstractNumId w:val="3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3"/>
  </w:num>
  <w:num w:numId="24">
    <w:abstractNumId w:val="3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num>
  <w:num w:numId="27">
    <w:abstractNumId w:val="16"/>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14"/>
  </w:num>
  <w:num w:numId="30">
    <w:abstractNumId w:val="10"/>
  </w:num>
  <w:num w:numId="31">
    <w:abstractNumId w:val="38"/>
  </w:num>
  <w:num w:numId="32">
    <w:abstractNumId w:val="5"/>
  </w:num>
  <w:num w:numId="33">
    <w:abstractNumId w:val="26"/>
  </w:num>
  <w:num w:numId="34">
    <w:abstractNumId w:val="33"/>
  </w:num>
  <w:num w:numId="35">
    <w:abstractNumId w:val="23"/>
  </w:num>
  <w:num w:numId="36">
    <w:abstractNumId w:val="8"/>
  </w:num>
  <w:num w:numId="37">
    <w:abstractNumId w:val="41"/>
  </w:num>
  <w:num w:numId="38">
    <w:abstractNumId w:val="6"/>
  </w:num>
  <w:num w:numId="39">
    <w:abstractNumId w:val="22"/>
  </w:num>
  <w:num w:numId="40">
    <w:abstractNumId w:val="40"/>
  </w:num>
  <w:num w:numId="41">
    <w:abstractNumId w:val="37"/>
  </w:num>
  <w:num w:numId="42">
    <w:abstractNumId w:val="27"/>
  </w:num>
  <w:num w:numId="43">
    <w:abstractNumId w:val="29"/>
  </w:num>
  <w:num w:numId="44">
    <w:abstractNumId w:val="30"/>
  </w:num>
  <w:num w:numId="4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9C0"/>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0F99"/>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6A5"/>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79E"/>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9"/>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9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2EF"/>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D34"/>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A3B"/>
    <w:rsid w:val="002B6B5F"/>
    <w:rsid w:val="002B6D4C"/>
    <w:rsid w:val="002B7268"/>
    <w:rsid w:val="002B767B"/>
    <w:rsid w:val="002B7B85"/>
    <w:rsid w:val="002B7F7A"/>
    <w:rsid w:val="002B7FBE"/>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5B0"/>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7D8"/>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BDB"/>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A5"/>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45E"/>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849"/>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856"/>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8BC"/>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046"/>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33"/>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BC"/>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501"/>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5D5C"/>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2EBC"/>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F1"/>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1CB9"/>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3FFB"/>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2F4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3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20"/>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2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55D"/>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2A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024"/>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325"/>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29C"/>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87"/>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EB6"/>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2CA"/>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423"/>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3DC"/>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19"/>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AB3"/>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33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A74D53D-D435-4026-80F5-8E425440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4531</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2020-08-07T01:54:00Z</dcterms:created>
  <dcterms:modified xsi:type="dcterms:W3CDTF">2020-08-07T07:45:00Z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